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№2-2339-1701/2024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0017-01-2024-003900-03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ОПРЕДЕЛЕНИЕ                         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Когалым                                                                              10 октября 2024 года         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 секретаре Рагимовой Т.С.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рассмотрев в открытом судебном заседании материалы гражданского дела по иску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взыскании убытков в порядке регресса,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УСТАНОВИЛ: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истец обратился к мировому судье с указанным иском к ответчику мотивируя тем, что 06.04.2022 по адресу: Россия, Ханты-Мансийский автономный округ-Югра г. Когалым, ул. Дружбы Народов д. 8 произошло дорожно-транспортное происшествие (далее – ДТП), с участием  ТС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собственник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Юлдошев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ответчик), управлял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Юлжошев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Бунёджон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транспортное средство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собственник Курбанова Виктория Николаевна, управлял Курбанова Виктория Николаевна. Потерпевший обратился с заявлением о наступлении страхового случая. Размер выплаченного истцом страхового возмещения составил 17 000,00 рублей, что подтверждается платежным поручением. Транспортное средство ТС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регистрационный знак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управлении которым причинен вред в ДТП, застраховано в АО «ГСК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договору ОСАГО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ходе проверки на предмет соответствия действительности сведений, заявленных при  оформлении договора ОСАГО, осуществленной истцом  в отношении страхователя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Юлдошев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было выявлено, что последний сообщил ложные сведения о фактическом использовании застрахованного транспортного средства. При заключении договора ОСАГО ответчиком истцу была уплачена страховая премия в размере 5453,40 руб. При проведении проверки было установлено, что транспортное средство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регистрационный знак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застрахованное по договору ОСАГО, фактически используется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перевозок пассажиров и багажа в качестве такси. Указанные обстоятельства подтверждаются тем, что на корпус транспортного средства нанесено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брендирование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такси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АвтоЛига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Таким образом, транспортное средство, застрахованное по договору ОСАГО, фактически используется для осуществления перевозок пассажиров и багажа в качестве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такси. Указанное обстоятельство имеет существенное значение для определения степени страхового риска по договору ОСАГО, так как для транспортных средств, используемых в качестве такси, при расчете страховой премии подлежат применению  соответствующие базовые ставки страхового тарифа, которые существенно выше базовых ставок страхового тарифа, примененных при заключении договора ОСАГО </w:t>
      </w:r>
      <w:r w:rsidR="004F3F3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Владелец источника повышенной опасности не отвечает за вред, причиненный этим источником, если докажет, что источник выбыл из его обладания в результате противоправных действий других лиц. Таким образом, ответчик как владелец транспортного средства, при использовании которого причинен вред, является лицом, ответственным за возмещение вреда, причиненного в указанном ДТП. В связи с чем, просит взыскать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Юлдошева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пользу АО «ГСК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сумму ущерба в размере 17 000,00 руб., расходы по оплате госпошлины в размере 680,00 руб.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Представитель истца 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», действующий на основании доверенности №289 от 08.04.2024 </w:t>
      </w:r>
      <w:r>
        <w:rPr>
          <w:rFonts w:ascii="Times New Roman" w:hAnsi="Times New Roman" w:cs="Times New Roman"/>
          <w:sz w:val="28"/>
          <w:szCs w:val="28"/>
        </w:rPr>
        <w:t>года  по</w:t>
      </w:r>
      <w:r>
        <w:rPr>
          <w:rFonts w:ascii="Times New Roman" w:hAnsi="Times New Roman" w:cs="Times New Roman"/>
          <w:sz w:val="28"/>
          <w:szCs w:val="28"/>
        </w:rPr>
        <w:t xml:space="preserve"> 31.01.2027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извещенный надлежащим образом о дне и времени слушания дела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представил заявление о прекращении производства по делу по иску 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 у Юлдашеву </w:t>
      </w:r>
      <w:r>
        <w:rPr>
          <w:rFonts w:ascii="Times New Roman" w:hAnsi="Times New Roman" w:cs="Times New Roman"/>
          <w:sz w:val="28"/>
          <w:szCs w:val="28"/>
        </w:rPr>
        <w:t>Хуршиду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Махмудовичу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суммы в порядке регресса, поскольку у истца отпали основания для поддержания заявленных требований 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». Последствия отказа от иска, предусмотренные статьей  221 ГПК РФ истцу известны. В соответствии со ст. 333.40 НК РФ возвратить 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 государственную пошлину, уплаченную при подаче искового заявления.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Ответчик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Юлдошев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Х.М. извещен надлежащим образом о дне и времени слушания дела, в судебное заседание не явился, причина неявки неизвестна.</w:t>
      </w:r>
    </w:p>
    <w:p w:rsidR="00E01F03" w:rsidP="00E01F0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При таких обстоятельствах, дело рассмотрено в отсутствии представителя истца, ответчика применительно к требованиям статьи 167 Гражданского процессуального кодекса Российской Федерации.</w:t>
      </w: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статье 39 Гражданского процессуального кодекса Российской Федерации истец вправе отказаться от иска.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 принимает от истца отказ от иска, считая, что он не противоречит закону и не нарушает права и охраняемые законом интересы других лиц.  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Ходатайство АО «Группа Страховых компаний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 о возврате государственной пошлины, уплаченную при подаче искового заявления удовлетворить.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Учитывая изложенное, руководствуясь ст. 333.40 Налогового кодекса Российской Федерации, статьями 39, 173, 220 Гражданского процессуального кодекса Российской Федерации, мировой судья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ОПРЕДЕЛИЛ: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взыскании убытков в порядке регресса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от иска.</w:t>
      </w:r>
    </w:p>
    <w:p w:rsidR="00E01F03" w:rsidP="00E01F0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Производство по гражданскому делу по 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Хуршиду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взыскании убытков в порядке регресса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прекратить.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Обязать УФК по Тульской области г. Тула (казначейство России (ФНС России) возвратить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Акционерному обществу «Группа Страховых компаний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уплаченную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680 (шестьсот восемьдесят) рублей 00 </w:t>
      </w:r>
      <w:r>
        <w:rPr>
          <w:rFonts w:ascii="Times New Roman" w:hAnsi="Times New Roman" w:cs="Times New Roman"/>
          <w:sz w:val="28"/>
          <w:szCs w:val="28"/>
        </w:rPr>
        <w:t>копеек,  перечисленную</w:t>
      </w:r>
      <w:r>
        <w:rPr>
          <w:rFonts w:ascii="Times New Roman" w:hAnsi="Times New Roman" w:cs="Times New Roman"/>
          <w:sz w:val="28"/>
          <w:szCs w:val="28"/>
        </w:rPr>
        <w:t xml:space="preserve"> платежным поручением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№41193 от 16.08.2024.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Определение может быть обжаловано в течение пятнадцати дней в Когалымский городской суд через мирового судью судебного участка №1 Когалымского судебного района Ханты-Мансийского автономного округа-Югры. 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                 подпись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Н.В.Олькова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01F03" w:rsidP="00E01F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Подлинник находится в материалах гражданского дела №2-2339-1701/2024</w:t>
      </w:r>
    </w:p>
    <w:p w:rsidR="00F438FE"/>
    <w:sectPr w:rsidSect="00F4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03"/>
    <w:rsid w:val="004F3F32"/>
    <w:rsid w:val="00E01F03"/>
    <w:rsid w:val="00F43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A3CE-9035-49C6-8566-FF4F964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